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PODOPOLAGA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ČKI RADOVI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Nabavka, isporuka aluminijumskog nadgradnog ili ugradnog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  za visokofrekventnu upotrebu tipa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'' ALUMINIJUMSKI OTIRAČ ALUFLEXMAT GUMA/TEKSTIL REBRASTI''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ili odgovarajući koja ispunjava sledeće minimalne zahteve: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spuna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Guma - guma 80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šora , materijal je zbog gustine stabilan, ne dolazi do širenja I skupljanja  materijala - za grubo čišćenje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Tekstilni Iglani pod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 Super rib - za jako brisanje obu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će i upijanje.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za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grubo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čišćenje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obu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će i upijanje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unutrašnju upotrebu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-aluminijumski ram debljine 1,8 mm / 1,2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-visoka otpornost na klizanje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-podloga aluminijumskog rama je od sun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đeraste diht trake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visoka otpornost na habanje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-debljina aluminijumskog rama ugradni 10 mm, nadgradni 20 mm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žina otirača oko 17 kg/m2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na pod.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Ugradni aluminijumski otira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se polaže u predhodno namenski obrađenu rupu.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Ivice udubljenje / rupe se mogu prekriti aluminijumskim lajsnama.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