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TEKSTIL REBRASTI/VELUR''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ili odgovarajući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spuna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Velur - Briljant 900 gr/m2 flora i podloga od pvc-a - za jako upijanje do 6 L vode po 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Tekstil Iglani pod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Super rib 1500 gr/m2 flora, sastav polipropilen na podlozi od gume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brisanje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obu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i upijanje - do 6L vode po 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unutrašnju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