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0C8F941D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6752A">
        <w:rPr>
          <w:rFonts w:ascii="Arial" w:hAnsi="Arial"/>
          <w:sz w:val="22"/>
        </w:rPr>
        <w:t>DUPLI PODOVI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79CCBD9C" w14:textId="493BEA11" w:rsidR="00B1469B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506F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DB3ED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WEISS</w:t>
      </w:r>
      <w:r w:rsidR="004976A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SISTEM</w:t>
      </w:r>
      <w:r w:rsidR="00D24839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PLOČ</w:t>
      </w:r>
      <w:r w:rsidR="00182209">
        <w:rPr>
          <w:rFonts w:ascii="Arial" w:hAnsi="Arial" w:cs="Arial"/>
          <w:b/>
          <w:noProof w:val="0"/>
          <w:sz w:val="22"/>
          <w:szCs w:val="22"/>
          <w:lang w:val="en-US" w:eastAsia="en-US"/>
        </w:rPr>
        <w:t>A OD IVERICE/ALUMINIJUM</w:t>
      </w:r>
      <w:r w:rsidR="00B1469B">
        <w:rPr>
          <w:rFonts w:ascii="Arial" w:hAnsi="Arial" w:cs="Arial"/>
          <w:b/>
          <w:noProof w:val="0"/>
          <w:sz w:val="22"/>
          <w:szCs w:val="22"/>
          <w:lang w:val="en-US" w:eastAsia="en-US"/>
        </w:rPr>
        <w:t>/ELEKTROPROVODNI PVC</w:t>
      </w:r>
      <w:r w:rsidR="005F3634">
        <w:rPr>
          <w:rFonts w:ascii="Arial" w:hAnsi="Arial" w:cs="Arial"/>
          <w:b/>
          <w:noProof w:val="0"/>
          <w:sz w:val="22"/>
          <w:szCs w:val="22"/>
          <w:lang w:val="en-US" w:eastAsia="en-US"/>
        </w:rPr>
        <w:t>”</w:t>
      </w:r>
      <w:r w:rsidR="00182209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od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iverice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velike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gustine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aplikacijom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aluminijumske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folije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donje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st</w:t>
      </w:r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>rane</w:t>
      </w:r>
      <w:proofErr w:type="spellEnd"/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</w:t>
      </w:r>
      <w:proofErr w:type="spellStart"/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</w:t>
      </w:r>
      <w:proofErr w:type="spellStart"/>
      <w:r w:rsidR="008179BE">
        <w:rPr>
          <w:rFonts w:ascii="Arial" w:hAnsi="Arial" w:cs="Arial"/>
          <w:noProof w:val="0"/>
          <w:sz w:val="22"/>
          <w:szCs w:val="22"/>
          <w:lang w:val="en-US" w:eastAsia="en-US"/>
        </w:rPr>
        <w:t>oblož</w:t>
      </w:r>
      <w:bookmarkStart w:id="0" w:name="_GoBack"/>
      <w:bookmarkEnd w:id="0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elektroprovodnim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pvc-om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Gerflor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Mipolam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Robust El7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boja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0005</w:t>
      </w:r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Ivice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ploča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su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obložene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kant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trakom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.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polažu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podkonstrukciju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od</w:t>
      </w:r>
      <w:proofErr w:type="gram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čeličnih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nogica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45 mm pa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više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fiksiraju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z</w:t>
      </w:r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a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postojeći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</w:t>
      </w:r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B1469B" w:rsidRPr="00B1469B">
        <w:t xml:space="preserve">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Uzemljenje</w:t>
      </w:r>
      <w:proofErr w:type="spellEnd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bakarnom</w:t>
      </w:r>
      <w:proofErr w:type="spellEnd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žicom</w:t>
      </w:r>
      <w:proofErr w:type="spellEnd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dato</w:t>
      </w:r>
      <w:proofErr w:type="spellEnd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glavnim</w:t>
      </w:r>
      <w:proofErr w:type="spellEnd"/>
      <w:proofErr w:type="gram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 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projektom</w:t>
      </w:r>
      <w:proofErr w:type="spellEnd"/>
      <w:proofErr w:type="gramEnd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elektroenergetskih</w:t>
      </w:r>
      <w:proofErr w:type="spellEnd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instalacija</w:t>
      </w:r>
      <w:proofErr w:type="spellEnd"/>
      <w:r w:rsidR="00B1469B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5B02852" w14:textId="7F84D778" w:rsidR="00B33801" w:rsidRDefault="0006752A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cm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preporučuje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traverzniza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proofErr w:type="gram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čelični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profili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dijagonalno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ukrućenje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)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dodatno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ukrućuju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povečavaju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BF39BCF" w14:textId="77777777" w:rsidR="0006752A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600 x 600 ,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28-38 mm</w:t>
      </w:r>
    </w:p>
    <w:p w14:paraId="54B70AEB" w14:textId="77777777" w:rsidR="00182209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sastav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iverica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visoke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gustine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29CB3E85" w14:textId="752A2FE2" w:rsidR="00B1469B" w:rsidRDefault="00B1469B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ivice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obložene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kant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trakom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304B7AFC" w14:textId="165A8406" w:rsidR="00B1469B" w:rsidRDefault="00182209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strana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obložena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elektroprovodnim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homogenim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PVC—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om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Gerflor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Mipolam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Robust El 7 u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0005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čije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su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>karakteristike</w:t>
      </w:r>
      <w:proofErr w:type="spellEnd"/>
      <w:r w:rsid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5419A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- </w:t>
      </w:r>
      <w:proofErr w:type="spellStart"/>
      <w:r w:rsidR="005419A2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5419A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 mm</w:t>
      </w:r>
    </w:p>
    <w:p w14:paraId="4D1AC092" w14:textId="5BC2A2BB" w:rsidR="005419A2" w:rsidRDefault="005419A2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                  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34-43 EN ISO 10874</w:t>
      </w:r>
    </w:p>
    <w:p w14:paraId="50049B32" w14:textId="7A9B6367" w:rsidR="005419A2" w:rsidRDefault="005419A2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                  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13501-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1  Bfl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>-s1</w:t>
      </w:r>
    </w:p>
    <w:p w14:paraId="36415C5B" w14:textId="236AB264" w:rsidR="005419A2" w:rsidRDefault="005419A2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                  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električna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419A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419A2">
        <w:rPr>
          <w:rFonts w:ascii="Arial" w:hAnsi="Arial" w:cs="Arial"/>
          <w:noProof w:val="0"/>
          <w:sz w:val="22"/>
          <w:szCs w:val="22"/>
          <w:lang w:val="en-US" w:eastAsia="en-US"/>
        </w:rPr>
        <w:t>1081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5419A2">
        <w:rPr>
          <w:rFonts w:ascii="Arial" w:hAnsi="Arial" w:cs="Arial"/>
          <w:noProof w:val="0"/>
          <w:sz w:val="22"/>
          <w:szCs w:val="22"/>
          <w:lang w:val="en-US" w:eastAsia="en-US"/>
        </w:rPr>
        <w:t>Ohm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5419A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106 ≤ </w:t>
      </w:r>
      <w:proofErr w:type="spellStart"/>
      <w:r w:rsidRPr="005419A2">
        <w:rPr>
          <w:rFonts w:ascii="Arial" w:hAnsi="Arial" w:cs="Arial"/>
          <w:noProof w:val="0"/>
          <w:sz w:val="22"/>
          <w:szCs w:val="22"/>
          <w:lang w:val="en-US" w:eastAsia="en-US"/>
        </w:rPr>
        <w:t>Rt</w:t>
      </w:r>
      <w:proofErr w:type="spellEnd"/>
      <w:r w:rsidRPr="005419A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≤  108</w:t>
      </w:r>
    </w:p>
    <w:p w14:paraId="4F4A6CE9" w14:textId="74E70B4C" w:rsidR="005419A2" w:rsidRDefault="005419A2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                  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dimenziona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stabilnost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ISO 23999 % </w:t>
      </w:r>
      <w:r w:rsidRPr="005419A2">
        <w:rPr>
          <w:rFonts w:ascii="Arial" w:hAnsi="Arial" w:cs="Arial"/>
          <w:noProof w:val="0"/>
          <w:sz w:val="22"/>
          <w:szCs w:val="22"/>
          <w:lang w:val="en-US" w:eastAsia="en-US"/>
        </w:rPr>
        <w:t>≤ 0.25</w:t>
      </w:r>
    </w:p>
    <w:p w14:paraId="56690475" w14:textId="46A02AD3" w:rsidR="005419A2" w:rsidRDefault="005419A2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                  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preostalo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udubljunje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ISO 24343-1 mm </w:t>
      </w:r>
      <w:r w:rsidRPr="005419A2">
        <w:rPr>
          <w:rFonts w:ascii="Arial" w:hAnsi="Arial" w:cs="Arial"/>
          <w:noProof w:val="0"/>
          <w:sz w:val="22"/>
          <w:szCs w:val="22"/>
          <w:lang w:val="en-US" w:eastAsia="en-US"/>
        </w:rPr>
        <w:t>&lt; 0.10</w:t>
      </w:r>
    </w:p>
    <w:p w14:paraId="38BA00D8" w14:textId="1C5EAB02" w:rsidR="00182209" w:rsidRDefault="005419A2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4E7B873B" w14:textId="0B5ED1B4" w:rsidR="0003645C" w:rsidRDefault="00182209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donja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strana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obložena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aluminijumskom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folijom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36250845" w14:textId="6940B97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tačkasto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 kN-10kN</w:t>
      </w:r>
    </w:p>
    <w:p w14:paraId="15CF5DEE" w14:textId="2C7BEC9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DIN EN 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12825 ,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SFE     class 1-6</w:t>
      </w:r>
    </w:p>
    <w:p w14:paraId="7316E948" w14:textId="32BDED5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krajnje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 kN-40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</w:p>
    <w:p w14:paraId="292F1F97" w14:textId="4E2CA52C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sertifikat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usaglašenosti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12825 , SFE </w:t>
      </w:r>
    </w:p>
    <w:p w14:paraId="21C96A2B" w14:textId="5936FBA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distribuirano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5-30 N/m2</w:t>
      </w:r>
    </w:p>
    <w:p w14:paraId="2D6171E4" w14:textId="4BA67F05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požara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građevinskog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A75590">
        <w:rPr>
          <w:rFonts w:ascii="Arial" w:hAnsi="Arial" w:cs="Arial"/>
          <w:noProof w:val="0"/>
          <w:sz w:val="22"/>
          <w:szCs w:val="22"/>
          <w:lang w:val="en-US" w:eastAsia="en-US"/>
        </w:rPr>
        <w:t>EN 1350 1-1   B - S2, D0</w:t>
      </w:r>
    </w:p>
    <w:p w14:paraId="50108847" w14:textId="051E9E6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1366</w:t>
      </w:r>
      <w:r w:rsid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REI 30</w:t>
      </w:r>
    </w:p>
    <w:p w14:paraId="02AE85F2" w14:textId="00EE31C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buku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10848 </w:t>
      </w:r>
    </w:p>
    <w:p w14:paraId="28B5DA1F" w14:textId="6202BE1C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Horizontalno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</w:p>
    <w:p w14:paraId="4DC974D9" w14:textId="79BFD49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Ln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,f,w</w:t>
      </w:r>
      <w:proofErr w:type="spellEnd"/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Dn,f,w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    ∆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dB(foot-)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R`w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Db</w:t>
      </w:r>
      <w:proofErr w:type="spellEnd"/>
    </w:p>
    <w:p w14:paraId="1C6FD039" w14:textId="7C226774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41                65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16  58</w:t>
      </w:r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4CF87CA7" w14:textId="0903AF04" w:rsidR="004976AF" w:rsidRPr="00B33801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Sa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tepih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(18dB)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40                67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21  59</w:t>
      </w:r>
      <w:proofErr w:type="gramEnd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7F3A" w14:textId="77777777" w:rsidR="00FE62D8" w:rsidRDefault="00FE62D8">
      <w:r>
        <w:separator/>
      </w:r>
    </w:p>
  </w:endnote>
  <w:endnote w:type="continuationSeparator" w:id="0">
    <w:p w14:paraId="3928AA02" w14:textId="77777777" w:rsidR="00FE62D8" w:rsidRDefault="00FE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9BE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AA4E" w14:textId="77777777" w:rsidR="00FE62D8" w:rsidRDefault="00FE62D8">
      <w:r>
        <w:separator/>
      </w:r>
    </w:p>
  </w:footnote>
  <w:footnote w:type="continuationSeparator" w:id="0">
    <w:p w14:paraId="6081C13A" w14:textId="77777777" w:rsidR="00FE62D8" w:rsidRDefault="00FE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62885"/>
    <w:rsid w:val="0006752A"/>
    <w:rsid w:val="00081FBD"/>
    <w:rsid w:val="000C4F86"/>
    <w:rsid w:val="0015010E"/>
    <w:rsid w:val="00182209"/>
    <w:rsid w:val="001B4552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976AF"/>
    <w:rsid w:val="004B70FB"/>
    <w:rsid w:val="00531A4E"/>
    <w:rsid w:val="005419A2"/>
    <w:rsid w:val="00556A8E"/>
    <w:rsid w:val="005A256E"/>
    <w:rsid w:val="005F0984"/>
    <w:rsid w:val="005F3634"/>
    <w:rsid w:val="006D6B31"/>
    <w:rsid w:val="007700A4"/>
    <w:rsid w:val="00804A17"/>
    <w:rsid w:val="008179BE"/>
    <w:rsid w:val="00866F7B"/>
    <w:rsid w:val="00A1473E"/>
    <w:rsid w:val="00A75590"/>
    <w:rsid w:val="00B1469B"/>
    <w:rsid w:val="00B33801"/>
    <w:rsid w:val="00C84D45"/>
    <w:rsid w:val="00C87F8F"/>
    <w:rsid w:val="00CB404C"/>
    <w:rsid w:val="00CF390A"/>
    <w:rsid w:val="00D03C27"/>
    <w:rsid w:val="00D1205C"/>
    <w:rsid w:val="00D24839"/>
    <w:rsid w:val="00D911FC"/>
    <w:rsid w:val="00DB3ED8"/>
    <w:rsid w:val="00E25D24"/>
    <w:rsid w:val="00E30B48"/>
    <w:rsid w:val="00F10E25"/>
    <w:rsid w:val="00F423C6"/>
    <w:rsid w:val="00F506F6"/>
    <w:rsid w:val="00FE3825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2300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5</cp:revision>
  <cp:lastPrinted>2015-12-10T13:07:00Z</cp:lastPrinted>
  <dcterms:created xsi:type="dcterms:W3CDTF">2023-10-28T09:10:00Z</dcterms:created>
  <dcterms:modified xsi:type="dcterms:W3CDTF">2023-10-28T09:28:00Z</dcterms:modified>
</cp:coreProperties>
</file>